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8" w:rsidRPr="00E52AFF" w:rsidRDefault="007304ED">
      <w:pPr>
        <w:rPr>
          <w:rFonts w:ascii="仿宋" w:eastAsia="仿宋" w:hAnsi="仿宋"/>
          <w:b/>
          <w:sz w:val="32"/>
          <w:szCs w:val="32"/>
        </w:rPr>
      </w:pPr>
      <w:r w:rsidRPr="00E52AFF">
        <w:rPr>
          <w:rFonts w:ascii="仿宋" w:eastAsia="仿宋" w:hAnsi="仿宋" w:hint="eastAsia"/>
          <w:b/>
          <w:sz w:val="32"/>
          <w:szCs w:val="32"/>
        </w:rPr>
        <w:t>附件</w:t>
      </w:r>
    </w:p>
    <w:p w:rsidR="003B2F68" w:rsidRPr="00E52AFF" w:rsidRDefault="0073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申报材料：</w:t>
      </w:r>
    </w:p>
    <w:p w:rsidR="003B2F68" w:rsidRPr="00E52AFF" w:rsidRDefault="0073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1.绿色水司申报表（加盖企业印章）；</w:t>
      </w:r>
    </w:p>
    <w:p w:rsidR="003B2F68" w:rsidRPr="00E52AFF" w:rsidRDefault="0073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2.供水企业概况，包括水源（地表、地下）供水情况、管网建设、企业管理提升、智慧水司建设情况等；</w:t>
      </w:r>
    </w:p>
    <w:p w:rsidR="003B2F68" w:rsidRPr="00E52AFF" w:rsidRDefault="0073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3.绿色水司创建工作组织与实施方案；</w:t>
      </w:r>
    </w:p>
    <w:p w:rsidR="003B2F68" w:rsidRPr="00E52AFF" w:rsidRDefault="007304ED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4.绿色</w:t>
      </w:r>
      <w:r w:rsidRPr="00E52AFF">
        <w:rPr>
          <w:rFonts w:ascii="仿宋" w:eastAsia="仿宋" w:hAnsi="仿宋" w:cs="宋体" w:hint="eastAsia"/>
          <w:sz w:val="32"/>
          <w:szCs w:val="32"/>
        </w:rPr>
        <w:t>水司创建工作总结；</w:t>
      </w:r>
    </w:p>
    <w:p w:rsidR="003B2F68" w:rsidRPr="00E52AFF" w:rsidRDefault="007304ED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52AFF">
        <w:rPr>
          <w:rFonts w:ascii="仿宋" w:eastAsia="仿宋" w:hAnsi="仿宋" w:cs="宋体" w:hint="eastAsia"/>
          <w:sz w:val="32"/>
          <w:szCs w:val="32"/>
        </w:rPr>
        <w:t>5.</w:t>
      </w:r>
      <w:r w:rsidR="00C50A21" w:rsidRPr="00E52AFF">
        <w:rPr>
          <w:rFonts w:ascii="仿宋" w:eastAsia="仿宋" w:hAnsi="仿宋" w:cs="宋体" w:hint="eastAsia"/>
          <w:sz w:val="32"/>
          <w:szCs w:val="32"/>
        </w:rPr>
        <w:t>《绿色水司评估</w:t>
      </w:r>
      <w:r w:rsidRPr="00E52AFF">
        <w:rPr>
          <w:rFonts w:ascii="仿宋" w:eastAsia="仿宋" w:hAnsi="仿宋" w:cs="宋体" w:hint="eastAsia"/>
          <w:sz w:val="32"/>
          <w:szCs w:val="32"/>
        </w:rPr>
        <w:t>标准》各项指标自评结果及有关证明材料；</w:t>
      </w:r>
    </w:p>
    <w:p w:rsidR="003B2F68" w:rsidRPr="00E52AFF" w:rsidRDefault="0073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6.近两年的《供水统计年鉴》等有关内容复印件；</w:t>
      </w:r>
    </w:p>
    <w:p w:rsidR="003B2F68" w:rsidRDefault="007304ED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52AFF">
        <w:rPr>
          <w:rFonts w:ascii="仿宋" w:eastAsia="仿宋" w:hAnsi="仿宋" w:hint="eastAsia"/>
          <w:sz w:val="32"/>
          <w:szCs w:val="32"/>
        </w:rPr>
        <w:t>7.其他能够体现创建绿色水司工作成效和特色的资料。</w:t>
      </w:r>
    </w:p>
    <w:p w:rsidR="003B2F68" w:rsidRDefault="003B2F68">
      <w:pPr>
        <w:ind w:firstLine="624"/>
        <w:jc w:val="left"/>
        <w:rPr>
          <w:sz w:val="32"/>
          <w:szCs w:val="32"/>
        </w:rPr>
      </w:pPr>
    </w:p>
    <w:p w:rsidR="003B2F68" w:rsidRDefault="003B2F68">
      <w:pPr>
        <w:ind w:firstLine="624"/>
        <w:jc w:val="left"/>
        <w:rPr>
          <w:sz w:val="32"/>
          <w:szCs w:val="32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214BE7" w:rsidRDefault="00214BE7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214BE7" w:rsidRDefault="00214BE7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2"/>
          <w:szCs w:val="32"/>
          <w:shd w:val="clear" w:color="auto" w:fill="FFFFFF"/>
        </w:rPr>
      </w:pPr>
    </w:p>
    <w:p w:rsidR="003B2F68" w:rsidRDefault="007304ED">
      <w:pPr>
        <w:pStyle w:val="a6"/>
        <w:widowControl/>
        <w:shd w:val="clear" w:color="auto" w:fill="FFFFFF"/>
        <w:spacing w:beforeAutospacing="0" w:after="150" w:afterAutospacing="0"/>
        <w:jc w:val="center"/>
        <w:rPr>
          <w:rFonts w:ascii="微软雅黑" w:eastAsia="微软雅黑" w:hAnsi="微软雅黑" w:cs="微软雅黑"/>
          <w:color w:val="444444"/>
          <w:sz w:val="21"/>
          <w:szCs w:val="21"/>
        </w:rPr>
      </w:pPr>
      <w:bookmarkStart w:id="0" w:name="_GoBack"/>
      <w:bookmarkEnd w:id="0"/>
      <w:r>
        <w:rPr>
          <w:rStyle w:val="a8"/>
          <w:rFonts w:ascii="宋体" w:eastAsia="宋体" w:hAnsi="宋体" w:cs="宋体" w:hint="eastAsia"/>
          <w:bCs/>
          <w:color w:val="444444"/>
          <w:sz w:val="32"/>
          <w:szCs w:val="32"/>
          <w:shd w:val="clear" w:color="auto" w:fill="FFFFFF"/>
        </w:rPr>
        <w:lastRenderedPageBreak/>
        <w:t>陕西省城镇供水排水协会绿色水司申报表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1017"/>
        <w:gridCol w:w="1895"/>
        <w:gridCol w:w="1202"/>
        <w:gridCol w:w="431"/>
        <w:gridCol w:w="1017"/>
        <w:gridCol w:w="2696"/>
      </w:tblGrid>
      <w:tr w:rsidR="003B2F68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</w:tr>
      <w:tr w:rsidR="003B2F68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地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址</w:t>
            </w:r>
          </w:p>
        </w:tc>
        <w:tc>
          <w:tcPr>
            <w:tcW w:w="7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</w:tr>
      <w:tr w:rsidR="003B2F68">
        <w:trPr>
          <w:trHeight w:val="435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联系人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手机号码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</w:tr>
      <w:tr w:rsidR="003B2F68">
        <w:trPr>
          <w:trHeight w:val="405"/>
        </w:trPr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职务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E-mail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</w:tr>
      <w:tr w:rsidR="003B2F68">
        <w:trPr>
          <w:trHeight w:val="3976"/>
        </w:trPr>
        <w:tc>
          <w:tcPr>
            <w:tcW w:w="84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自评情况</w:t>
            </w:r>
          </w:p>
        </w:tc>
      </w:tr>
      <w:tr w:rsidR="003B2F68">
        <w:trPr>
          <w:trHeight w:val="69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自评得分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自评负责人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自评日期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68" w:rsidRDefault="003B2F68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Cs w:val="21"/>
              </w:rPr>
            </w:pPr>
          </w:p>
        </w:tc>
      </w:tr>
      <w:tr w:rsidR="003B2F68">
        <w:trPr>
          <w:trHeight w:val="1996"/>
        </w:trPr>
        <w:tc>
          <w:tcPr>
            <w:tcW w:w="84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            </w:t>
            </w:r>
          </w:p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            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单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位（盖章）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      </w:t>
            </w:r>
          </w:p>
          <w:p w:rsidR="003B2F68" w:rsidRDefault="007304ED">
            <w:pPr>
              <w:pStyle w:val="a6"/>
              <w:widowControl/>
              <w:spacing w:beforeAutospacing="0" w:after="15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              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日</w:t>
            </w:r>
          </w:p>
        </w:tc>
      </w:tr>
      <w:tr w:rsidR="003B2F68">
        <w:trPr>
          <w:trHeight w:val="2251"/>
        </w:trPr>
        <w:tc>
          <w:tcPr>
            <w:tcW w:w="84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F68" w:rsidRDefault="00C4127F">
            <w:pPr>
              <w:pStyle w:val="a6"/>
              <w:widowControl/>
              <w:spacing w:beforeAutospacing="0" w:after="150" w:afterAutospacing="0"/>
            </w:pP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评估</w:t>
            </w:r>
            <w:r w:rsidR="007304ED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意见</w:t>
            </w:r>
          </w:p>
          <w:p w:rsidR="003B2F68" w:rsidRDefault="007304ED">
            <w:pPr>
              <w:pStyle w:val="a6"/>
              <w:widowControl/>
              <w:spacing w:beforeAutospacing="0" w:after="150" w:afterAutospacing="0"/>
              <w:ind w:firstLine="555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陕西省城镇供水排水协会</w:t>
            </w:r>
          </w:p>
          <w:p w:rsidR="003B2F68" w:rsidRDefault="007304ED">
            <w:pPr>
              <w:pStyle w:val="a6"/>
              <w:widowControl/>
              <w:spacing w:beforeAutospacing="0" w:after="150" w:afterAutospacing="0"/>
              <w:ind w:firstLine="555"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                             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444444"/>
                <w:sz w:val="28"/>
                <w:szCs w:val="28"/>
              </w:rPr>
              <w:t>   </w:t>
            </w:r>
            <w:r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日</w:t>
            </w:r>
          </w:p>
        </w:tc>
      </w:tr>
    </w:tbl>
    <w:p w:rsidR="003B2F68" w:rsidRDefault="003B2F68">
      <w:pPr>
        <w:ind w:firstLine="624"/>
        <w:jc w:val="left"/>
        <w:rPr>
          <w:sz w:val="32"/>
          <w:szCs w:val="32"/>
        </w:rPr>
      </w:pPr>
    </w:p>
    <w:p w:rsidR="003B2F68" w:rsidRDefault="007304E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</w:p>
    <w:p w:rsidR="003B2F68" w:rsidRDefault="00C50A2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绿色水司评估</w:t>
      </w:r>
      <w:r w:rsidR="007304ED">
        <w:rPr>
          <w:rFonts w:ascii="宋体" w:eastAsia="宋体" w:hAnsi="宋体" w:hint="eastAsia"/>
          <w:b/>
          <w:sz w:val="32"/>
          <w:szCs w:val="32"/>
        </w:rPr>
        <w:t>标准</w:t>
      </w:r>
    </w:p>
    <w:p w:rsidR="003B2F68" w:rsidRDefault="003B2F68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Style w:val="a7"/>
        <w:tblW w:w="8414" w:type="dxa"/>
        <w:tblInd w:w="108" w:type="dxa"/>
        <w:tblLook w:val="04A0"/>
      </w:tblPr>
      <w:tblGrid>
        <w:gridCol w:w="1276"/>
        <w:gridCol w:w="2268"/>
        <w:gridCol w:w="3402"/>
        <w:gridCol w:w="709"/>
        <w:gridCol w:w="759"/>
      </w:tblGrid>
      <w:tr w:rsidR="008A1B9A" w:rsidTr="0013315D">
        <w:trPr>
          <w:trHeight w:val="143"/>
        </w:trPr>
        <w:tc>
          <w:tcPr>
            <w:tcW w:w="1276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考核项目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考核内容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考核标准</w:t>
            </w:r>
          </w:p>
        </w:tc>
        <w:tc>
          <w:tcPr>
            <w:tcW w:w="709" w:type="dxa"/>
          </w:tcPr>
          <w:p w:rsidR="008A1B9A" w:rsidRDefault="008A1B9A" w:rsidP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分数</w:t>
            </w:r>
          </w:p>
        </w:tc>
        <w:tc>
          <w:tcPr>
            <w:tcW w:w="759" w:type="dxa"/>
          </w:tcPr>
          <w:p w:rsidR="008A1B9A" w:rsidRDefault="008A1B9A" w:rsidP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得分</w:t>
            </w:r>
          </w:p>
        </w:tc>
      </w:tr>
      <w:tr w:rsidR="008A1B9A" w:rsidTr="0013315D">
        <w:trPr>
          <w:trHeight w:val="143"/>
        </w:trPr>
        <w:tc>
          <w:tcPr>
            <w:tcW w:w="1276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国家排放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符合《污水排入城镇下水道水质标准》（GB/T31962-2015）要求。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不符合《污水排入城镇下水道水质标准》（GB/T31962-2015）要求。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创建绿色水司机构规范</w:t>
            </w:r>
          </w:p>
        </w:tc>
        <w:tc>
          <w:tcPr>
            <w:tcW w:w="2268" w:type="dxa"/>
          </w:tcPr>
          <w:p w:rsidR="008A1B9A" w:rsidRDefault="008A1B9A" w:rsidP="0070772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积极响应“创建绿色水司 共建美丽陕西”倡议书活动成立创建“绿色水司”工作组织机构，有实施方案且职责明确。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未成立创建绿色水司工作组织机构，无实施方案且职责不明确。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无安全责任事故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创建期间无安全责任事故。</w:t>
            </w: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创建期间发生安全责任事故。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Merge w:val="restart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节能减排与淘汰高耗能设备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10分</w:t>
            </w:r>
          </w:p>
        </w:tc>
        <w:tc>
          <w:tcPr>
            <w:tcW w:w="2268" w:type="dxa"/>
          </w:tcPr>
          <w:p w:rsidR="008A1B9A" w:rsidRPr="0090065A" w:rsidRDefault="008A1B9A" w:rsidP="006F5A35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建立节能减排管理制度有实施计划，落实责任主体；实施技术革新，积极推广清洁能源、节能减排技术与设备；实施智慧水务建设</w:t>
            </w:r>
          </w:p>
          <w:p w:rsidR="008A1B9A" w:rsidRPr="0090065A" w:rsidRDefault="008A1B9A" w:rsidP="006F5A35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8A1B9A" w:rsidRPr="0090065A" w:rsidRDefault="008A1B9A" w:rsidP="00511332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建立节能减排管理制度有实施计划，落实责任主体得2分；采用清洁能源、节能新技术和设备得2分；实施智慧水务建设得1分。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2967"/>
        </w:trPr>
        <w:tc>
          <w:tcPr>
            <w:tcW w:w="1276" w:type="dxa"/>
            <w:vMerge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建立健全高耗能设备台账；建立淘汰高耗能设备机制；开展节能宣传与培训。</w:t>
            </w: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</w:tcPr>
          <w:p w:rsidR="008A1B9A" w:rsidRDefault="008A1B9A" w:rsidP="0051133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建立健全高耗能设备台账得2分；按照国家要求淘汰高耗能设备得2分；开展节能宣传与培训得1分。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1B9A" w:rsidTr="008A1B9A">
        <w:trPr>
          <w:trHeight w:val="143"/>
        </w:trPr>
        <w:tc>
          <w:tcPr>
            <w:tcW w:w="1276" w:type="dxa"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考核项目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考核内容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考核标准</w:t>
            </w:r>
          </w:p>
        </w:tc>
        <w:tc>
          <w:tcPr>
            <w:tcW w:w="709" w:type="dxa"/>
          </w:tcPr>
          <w:p w:rsidR="008A1B9A" w:rsidRDefault="008A1B9A" w:rsidP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分数</w:t>
            </w:r>
          </w:p>
        </w:tc>
        <w:tc>
          <w:tcPr>
            <w:tcW w:w="759" w:type="dxa"/>
          </w:tcPr>
          <w:p w:rsidR="008A1B9A" w:rsidRDefault="008A1B9A" w:rsidP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得分</w:t>
            </w:r>
          </w:p>
        </w:tc>
      </w:tr>
      <w:tr w:rsidR="008A1B9A" w:rsidTr="0013315D">
        <w:trPr>
          <w:trHeight w:val="143"/>
        </w:trPr>
        <w:tc>
          <w:tcPr>
            <w:tcW w:w="1276" w:type="dxa"/>
            <w:vMerge w:val="restart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设备管理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35分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按照《城镇供水厂运行维护及安全技术规程》（CJJ58）完善供水设施设备日常保养定期维护和大修理三级维护检修制度。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供水设施设备日常保养定期维护和大修理三级维护检修制度完善，落实到位得6分，每缺一项扣2分。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供水设备设施运行正常，出现问题能及时处理。</w:t>
            </w: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供水设备设施运行正常出现问题及时处理得6分，出现问题未及时处理的，每发现一次扣3分。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设备管理台账，报表等技术资料齐全。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设备管理台账，报表等技术资料齐全得6分，缺失一项扣3分。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设备完好率在98%以上。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达到计划指标得6分。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8A1B9A" w:rsidTr="0013315D">
        <w:trPr>
          <w:trHeight w:val="143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净水设施和设备无故障且运行正常，出现问题能及时处理，有巡检记录。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净水设施和设备无故障且运行正常，有巡检记录得6分，出现问题未及时处理的，每发现一次扣2分；无巡检记录扣2分。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1032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设施设备进行定期保养和清洁，并做好记录。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设施设备进行定期保养和清洁得5分；每发现一处未保养和清洁扣2分；无保养记录扣3分。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9" w:type="dxa"/>
          </w:tcPr>
          <w:p w:rsidR="008A1B9A" w:rsidRDefault="008A1B9A" w:rsidP="0013315D">
            <w:pPr>
              <w:spacing w:line="4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564"/>
        </w:trPr>
        <w:tc>
          <w:tcPr>
            <w:tcW w:w="1276" w:type="dxa"/>
            <w:vMerge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配备专职捡漏队伍及探测设备，实施分区计量管控系统。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配备专职捡漏队伍及探测设备加1分；实施分区计量管控系统加2分。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ind w:firstLineChars="250" w:firstLine="52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2583"/>
        </w:trPr>
        <w:tc>
          <w:tcPr>
            <w:tcW w:w="1276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城市供水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管网漏损率10分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低于CJJ92《城市供水管网漏损控制及评定标准》规定修正值指标。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（管网漏损率—标准值）≤0得10分；0＜（管网漏损率—标准值）≤6%，得4分；6%＜（管网漏损率—标准值）＜8%得2分；（管网漏损率—标准值）≥8%不得分。</w:t>
            </w:r>
          </w:p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</w:p>
          <w:p w:rsidR="008A1B9A" w:rsidRP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8A1B9A" w:rsidTr="008A1B9A">
        <w:trPr>
          <w:trHeight w:val="416"/>
        </w:trPr>
        <w:tc>
          <w:tcPr>
            <w:tcW w:w="1276" w:type="dxa"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考核项目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考核内容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考核标准</w:t>
            </w:r>
          </w:p>
        </w:tc>
        <w:tc>
          <w:tcPr>
            <w:tcW w:w="70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分数</w:t>
            </w: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得分</w:t>
            </w:r>
          </w:p>
        </w:tc>
      </w:tr>
      <w:tr w:rsidR="008A1B9A" w:rsidTr="0013315D">
        <w:trPr>
          <w:trHeight w:val="921"/>
        </w:trPr>
        <w:tc>
          <w:tcPr>
            <w:tcW w:w="1276" w:type="dxa"/>
            <w:vMerge w:val="restart"/>
            <w:vAlign w:val="center"/>
          </w:tcPr>
          <w:p w:rsidR="008A1B9A" w:rsidRDefault="008A1B9A" w:rsidP="008A1B9A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水质管理</w:t>
            </w:r>
          </w:p>
          <w:p w:rsidR="008A1B9A" w:rsidRDefault="008A1B9A" w:rsidP="008A1B9A">
            <w:pPr>
              <w:tabs>
                <w:tab w:val="left" w:pos="285"/>
              </w:tabs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35分</w:t>
            </w: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建立企业、水厂、班组分级检测制度。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建立企业、水厂、班组分级检测制度得6分，每缺一项扣2分。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59" w:type="dxa"/>
          </w:tcPr>
          <w:p w:rsidR="008A1B9A" w:rsidRDefault="008A1B9A">
            <w:pPr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</w:tr>
      <w:tr w:rsidR="008A1B9A" w:rsidTr="0013315D">
        <w:trPr>
          <w:trHeight w:val="4024"/>
        </w:trPr>
        <w:tc>
          <w:tcPr>
            <w:tcW w:w="1276" w:type="dxa"/>
            <w:vMerge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Pr="0090065A" w:rsidRDefault="008A1B9A" w:rsidP="006F5A35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水厂应具备10项日常检测指标检测能力，规模达到30万立方米/日及以上的供水企业应具备《生活饮用水卫生标准》（GB5749-2022）要求的43项常规指标的检测能力；检测人员业务熟练。</w:t>
            </w:r>
          </w:p>
        </w:tc>
        <w:tc>
          <w:tcPr>
            <w:tcW w:w="3402" w:type="dxa"/>
          </w:tcPr>
          <w:p w:rsidR="008A1B9A" w:rsidRPr="0090065A" w:rsidRDefault="008A1B9A" w:rsidP="006F5A35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水厂应具备10项日常检测指标检测能力，规模达到30万立方米/日及以上的供水企业应具备《生活饮用水卫生标准》（GB5749-2022）要求的43项常规指标的检测能力，得8分，每缺1项指标扣1分；根据现场问询或演示情况考核检测人员的业务熟练程度，业务不熟练的扣2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  <w:p w:rsidR="008A1B9A" w:rsidRDefault="008A1B9A" w:rsidP="0013315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</w:tcPr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3968"/>
        </w:trPr>
        <w:tc>
          <w:tcPr>
            <w:tcW w:w="1276" w:type="dxa"/>
            <w:vMerge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Pr="0090065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依据标准规范要求的检测指标和频率对原水、出厂水、管网水、管网末稍水进行检测，有二次供水水箱的，应按要求进行清洗消毒和水质检测，检查检测记录规范；供水水质达到《城市供水水质标准》（GJ/T206）的合格率要求。对原水的浑浊度、PH在线检测；对出厂水的浑浊度、PH、消毒剂余量在线检测。</w:t>
            </w:r>
          </w:p>
        </w:tc>
        <w:tc>
          <w:tcPr>
            <w:tcW w:w="3402" w:type="dxa"/>
          </w:tcPr>
          <w:p w:rsidR="008A1B9A" w:rsidRPr="0090065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依据标准规范要求的检测指标和频率对原水、出厂水、管网水、管网末稍水进行检测检验，对二次供水水箱进行清洗消毒和水质检测，得4分，每缺一项扣1分；检查检测记录规范（包括检测指标、方法、频率、数据、记录等），每发现一项不规范的扣1分；供水水质达到《城市供水水质标准》（GJ/T206）的合格率要求的，得4分；对原水的浑浊度、PH在线检测得1分；对出厂水的浑浊度、PH、消毒剂余量在线检测得1分。</w:t>
            </w:r>
          </w:p>
          <w:p w:rsidR="008A1B9A" w:rsidRPr="0090065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59" w:type="dxa"/>
          </w:tcPr>
          <w:p w:rsidR="008A1B9A" w:rsidRDefault="008A1B9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13315D">
        <w:trPr>
          <w:trHeight w:val="2499"/>
        </w:trPr>
        <w:tc>
          <w:tcPr>
            <w:tcW w:w="1276" w:type="dxa"/>
            <w:vMerge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Pr="0090065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按规定如期向当地主管部门报告；按照水质信息公布制度定期公布水质信息。</w:t>
            </w:r>
          </w:p>
        </w:tc>
        <w:tc>
          <w:tcPr>
            <w:tcW w:w="3402" w:type="dxa"/>
          </w:tcPr>
          <w:p w:rsidR="008A1B9A" w:rsidRPr="0090065A" w:rsidRDefault="008A1B9A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0065A">
              <w:rPr>
                <w:rFonts w:ascii="宋体" w:eastAsia="宋体" w:hAnsi="宋体" w:hint="eastAsia"/>
                <w:color w:val="000000" w:themeColor="text1"/>
                <w:szCs w:val="21"/>
              </w:rPr>
              <w:t>按规定如期向当地主管部门报告得9分，未报告或报告不真实的扣5分；报告不及时，不完整的扣3分；未按水质信息公布制度定期公布水质信息的，扣4分。</w:t>
            </w:r>
          </w:p>
        </w:tc>
        <w:tc>
          <w:tcPr>
            <w:tcW w:w="709" w:type="dxa"/>
            <w:vAlign w:val="center"/>
          </w:tcPr>
          <w:p w:rsidR="008A1B9A" w:rsidRDefault="008A1B9A" w:rsidP="001331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59" w:type="dxa"/>
          </w:tcPr>
          <w:p w:rsidR="008A1B9A" w:rsidRDefault="008A1B9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8A1B9A" w:rsidTr="008A1B9A">
        <w:trPr>
          <w:trHeight w:val="558"/>
        </w:trPr>
        <w:tc>
          <w:tcPr>
            <w:tcW w:w="1276" w:type="dxa"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考核项目</w:t>
            </w:r>
          </w:p>
        </w:tc>
        <w:tc>
          <w:tcPr>
            <w:tcW w:w="2268" w:type="dxa"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考核内容</w:t>
            </w:r>
          </w:p>
        </w:tc>
        <w:tc>
          <w:tcPr>
            <w:tcW w:w="3402" w:type="dxa"/>
            <w:vAlign w:val="center"/>
          </w:tcPr>
          <w:p w:rsidR="008A1B9A" w:rsidRDefault="008A1B9A" w:rsidP="008A1B9A">
            <w:pPr>
              <w:spacing w:line="400" w:lineRule="exact"/>
              <w:ind w:firstLineChars="300" w:firstLine="63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考核标准</w:t>
            </w:r>
          </w:p>
        </w:tc>
        <w:tc>
          <w:tcPr>
            <w:tcW w:w="709" w:type="dxa"/>
            <w:vAlign w:val="center"/>
          </w:tcPr>
          <w:p w:rsidR="008A1B9A" w:rsidRDefault="008A1B9A" w:rsidP="008A1B9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分数</w:t>
            </w:r>
          </w:p>
        </w:tc>
        <w:tc>
          <w:tcPr>
            <w:tcW w:w="759" w:type="dxa"/>
            <w:vAlign w:val="center"/>
          </w:tcPr>
          <w:p w:rsidR="008A1B9A" w:rsidRDefault="008A1B9A" w:rsidP="008A1B9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得分</w:t>
            </w:r>
          </w:p>
        </w:tc>
      </w:tr>
      <w:tr w:rsidR="008A1B9A" w:rsidTr="008A1B9A">
        <w:trPr>
          <w:trHeight w:val="7200"/>
        </w:trPr>
        <w:tc>
          <w:tcPr>
            <w:tcW w:w="1276" w:type="dxa"/>
            <w:vMerge w:val="restart"/>
            <w:vAlign w:val="center"/>
          </w:tcPr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环境面貌与</w:t>
            </w:r>
          </w:p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绿化管理</w:t>
            </w:r>
          </w:p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10分</w:t>
            </w:r>
          </w:p>
          <w:p w:rsidR="008A1B9A" w:rsidRDefault="008A1B9A" w:rsidP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生产环境干净整洁</w:t>
            </w:r>
          </w:p>
          <w:p w:rsidR="008A1B9A" w:rsidRDefault="008A1B9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有制度、有记录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厂区、井圈、井间道路环境卫生有专人负责，定期清洁，有检查、有记录得1分；宣传牌、告示牌、警示牌完好、醒目无松动倾斜、字迹模糊等现象，井圈大门、围墙（铁丝网）、井房、管道护坡、道路、井间道路等设施完好，无乱搭乱建、种植等现象得1分；厂区、办公区环境卫生有工作责任制和管理制度，卫生有专人负责，各项记录齐全得2分；生产区域坚持卫生保洁工作，确保设备良好的运行环境；围墙无明显破损和污渍，围墙围挡立面无广告宣传画面和标语，地面、院落、走廊干净整齐，无杂物、痰渍，设施无损坏得2分。</w:t>
            </w:r>
          </w:p>
        </w:tc>
        <w:tc>
          <w:tcPr>
            <w:tcW w:w="709" w:type="dxa"/>
            <w:vAlign w:val="center"/>
          </w:tcPr>
          <w:p w:rsidR="008A1B9A" w:rsidRDefault="008A1B9A" w:rsidP="008A1B9A">
            <w:pPr>
              <w:ind w:firstLineChars="250" w:firstLine="52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  <w:p w:rsidR="008A1B9A" w:rsidRDefault="008A1B9A" w:rsidP="008A1B9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A1B9A" w:rsidRDefault="008A1B9A" w:rsidP="008A1B9A">
            <w:pPr>
              <w:spacing w:line="400" w:lineRule="exact"/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1B9A" w:rsidTr="008A1B9A">
        <w:trPr>
          <w:trHeight w:val="1845"/>
        </w:trPr>
        <w:tc>
          <w:tcPr>
            <w:tcW w:w="1276" w:type="dxa"/>
            <w:vMerge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绿化工作有计划有安排，各种记录齐全</w:t>
            </w:r>
          </w:p>
        </w:tc>
        <w:tc>
          <w:tcPr>
            <w:tcW w:w="3402" w:type="dxa"/>
          </w:tcPr>
          <w:p w:rsidR="008A1B9A" w:rsidRDefault="008A1B9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全年的绿化整治有方案、有计划、有安排得2分；所管理的花木草生长茂盛无病虫害，无枯枝黄叶，无垃圾，及时修剪，外形美观，有专人负责各种记录齐全得2分。</w:t>
            </w:r>
          </w:p>
        </w:tc>
        <w:tc>
          <w:tcPr>
            <w:tcW w:w="709" w:type="dxa"/>
            <w:vAlign w:val="center"/>
          </w:tcPr>
          <w:p w:rsidR="008A1B9A" w:rsidRDefault="008A1B9A" w:rsidP="008A1B9A">
            <w:pPr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59" w:type="dxa"/>
            <w:vAlign w:val="center"/>
          </w:tcPr>
          <w:p w:rsidR="008A1B9A" w:rsidRDefault="008A1B9A" w:rsidP="008A1B9A">
            <w:pPr>
              <w:spacing w:line="400" w:lineRule="exact"/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3B2F68" w:rsidRDefault="003B2F6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B2F68" w:rsidRDefault="003B2F6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6"/>
          <w:szCs w:val="36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6"/>
          <w:szCs w:val="36"/>
          <w:shd w:val="clear" w:color="auto" w:fill="FFFFFF"/>
        </w:rPr>
      </w:pPr>
    </w:p>
    <w:p w:rsidR="003B2F68" w:rsidRDefault="003B2F68">
      <w:pPr>
        <w:pStyle w:val="a6"/>
        <w:widowControl/>
        <w:shd w:val="clear" w:color="auto" w:fill="FFFFFF"/>
        <w:spacing w:beforeAutospacing="0" w:after="150" w:afterAutospacing="0"/>
        <w:jc w:val="center"/>
        <w:rPr>
          <w:rStyle w:val="a8"/>
          <w:rFonts w:ascii="宋体" w:eastAsia="宋体" w:hAnsi="宋体" w:cs="宋体"/>
          <w:bCs/>
          <w:color w:val="444444"/>
          <w:sz w:val="36"/>
          <w:szCs w:val="36"/>
          <w:shd w:val="clear" w:color="auto" w:fill="FFFFFF"/>
        </w:rPr>
      </w:pPr>
    </w:p>
    <w:sectPr w:rsidR="003B2F68" w:rsidSect="003B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B8" w:rsidRDefault="00BC65B8" w:rsidP="00C50A21">
      <w:r>
        <w:separator/>
      </w:r>
    </w:p>
  </w:endnote>
  <w:endnote w:type="continuationSeparator" w:id="1">
    <w:p w:rsidR="00BC65B8" w:rsidRDefault="00BC65B8" w:rsidP="00C5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B8" w:rsidRDefault="00BC65B8" w:rsidP="00C50A21">
      <w:r>
        <w:separator/>
      </w:r>
    </w:p>
  </w:footnote>
  <w:footnote w:type="continuationSeparator" w:id="1">
    <w:p w:rsidR="00BC65B8" w:rsidRDefault="00BC65B8" w:rsidP="00C50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53"/>
    <w:rsid w:val="0013315D"/>
    <w:rsid w:val="00185DC1"/>
    <w:rsid w:val="001D008D"/>
    <w:rsid w:val="00214BE7"/>
    <w:rsid w:val="00236A9B"/>
    <w:rsid w:val="002F205F"/>
    <w:rsid w:val="002F30D3"/>
    <w:rsid w:val="0030676E"/>
    <w:rsid w:val="00331BBB"/>
    <w:rsid w:val="003B2F68"/>
    <w:rsid w:val="00405001"/>
    <w:rsid w:val="004074A5"/>
    <w:rsid w:val="00511332"/>
    <w:rsid w:val="005379A1"/>
    <w:rsid w:val="00575605"/>
    <w:rsid w:val="006043DE"/>
    <w:rsid w:val="006342CB"/>
    <w:rsid w:val="00676AFF"/>
    <w:rsid w:val="006820FB"/>
    <w:rsid w:val="00685DDC"/>
    <w:rsid w:val="006F5A35"/>
    <w:rsid w:val="0070772E"/>
    <w:rsid w:val="007304ED"/>
    <w:rsid w:val="008568FB"/>
    <w:rsid w:val="008A1B9A"/>
    <w:rsid w:val="008B4A2F"/>
    <w:rsid w:val="0090065A"/>
    <w:rsid w:val="009533A7"/>
    <w:rsid w:val="00992C53"/>
    <w:rsid w:val="009A0AA5"/>
    <w:rsid w:val="00BA5079"/>
    <w:rsid w:val="00BC65B8"/>
    <w:rsid w:val="00C4127F"/>
    <w:rsid w:val="00C50A21"/>
    <w:rsid w:val="00D8597B"/>
    <w:rsid w:val="00DC39C0"/>
    <w:rsid w:val="00E52AFF"/>
    <w:rsid w:val="00E8780C"/>
    <w:rsid w:val="00EA7F17"/>
    <w:rsid w:val="00EF7A4B"/>
    <w:rsid w:val="00F12B73"/>
    <w:rsid w:val="00FA54B8"/>
    <w:rsid w:val="099A0217"/>
    <w:rsid w:val="0C876C92"/>
    <w:rsid w:val="112B182A"/>
    <w:rsid w:val="23A14AB0"/>
    <w:rsid w:val="23DE19D8"/>
    <w:rsid w:val="399B1DCD"/>
    <w:rsid w:val="6E40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B2F6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B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B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B2F6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3B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B2F68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3B2F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B2F6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B2F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A0E82-8A3C-492F-9848-5CAC0F01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2442</Characters>
  <Application>Microsoft Office Word</Application>
  <DocSecurity>0</DocSecurity>
  <Lines>20</Lines>
  <Paragraphs>5</Paragraphs>
  <ScaleCrop>false</ScaleCrop>
  <Company>china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2023-11-01T02:54:00Z</cp:lastPrinted>
  <dcterms:created xsi:type="dcterms:W3CDTF">2023-11-01T08:13:00Z</dcterms:created>
  <dcterms:modified xsi:type="dcterms:W3CDTF">2023-11-01T08:13:00Z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041A4A86AFFF4B15B108D25CF8A7CCB8</vt:lpwstr>
  </property>
</Properties>
</file>