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仿宋" w:hAnsi="仿宋" w:eastAsia="仿宋" w:cstheme="majorEastAsia"/>
          <w:sz w:val="32"/>
          <w:szCs w:val="32"/>
        </w:rPr>
      </w:pPr>
      <w:r>
        <w:rPr>
          <w:rFonts w:hint="eastAsia" w:ascii="仿宋" w:hAnsi="仿宋" w:eastAsia="仿宋" w:cstheme="majorEastAsia"/>
          <w:sz w:val="32"/>
          <w:szCs w:val="32"/>
        </w:rPr>
        <w:t>陕水协【2021】</w:t>
      </w:r>
      <w:r>
        <w:rPr>
          <w:rFonts w:hint="eastAsia" w:ascii="仿宋" w:hAnsi="仿宋" w:eastAsia="仿宋" w:cstheme="maj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theme="major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theme="majorEastAsia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仿宋" w:hAnsi="仿宋" w:eastAsia="仿宋" w:cstheme="majorEastAsia"/>
          <w:sz w:val="32"/>
          <w:szCs w:val="32"/>
        </w:rPr>
      </w:pPr>
    </w:p>
    <w:p>
      <w:pPr>
        <w:ind w:firstLine="321" w:firstLineChars="10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关于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2021年度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优秀供应商进行申报评选工作的通知</w:t>
      </w: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各会员单位: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根据</w:t>
      </w:r>
      <w:r>
        <w:rPr>
          <w:rFonts w:hint="eastAsia" w:ascii="宋体" w:hAnsi="宋体" w:eastAsia="宋体"/>
          <w:sz w:val="32"/>
          <w:szCs w:val="32"/>
          <w:lang w:eastAsia="zh-CN"/>
        </w:rPr>
        <w:t>陕西省城镇供水排水协会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《优秀供应商申报与评选办法》的有关规定，</w:t>
      </w:r>
      <w:r>
        <w:rPr>
          <w:rFonts w:hint="eastAsia" w:ascii="宋体" w:hAnsi="宋体" w:eastAsia="宋体"/>
          <w:sz w:val="32"/>
          <w:szCs w:val="32"/>
          <w:lang w:eastAsia="zh-CN"/>
        </w:rPr>
        <w:t>决定开展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2021年度</w:t>
      </w:r>
      <w:r>
        <w:rPr>
          <w:rFonts w:hint="eastAsia" w:ascii="宋体" w:hAnsi="宋体" w:eastAsia="宋体"/>
          <w:sz w:val="32"/>
          <w:szCs w:val="32"/>
          <w:lang w:eastAsia="zh-CN"/>
        </w:rPr>
        <w:t>优秀供应商评选活动，现将有关事项通知如下：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申报时间：本通知下发之日起至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15</w:t>
      </w:r>
      <w:r>
        <w:rPr>
          <w:rFonts w:hint="eastAsia" w:ascii="宋体" w:hAnsi="宋体" w:eastAsia="宋体"/>
          <w:sz w:val="32"/>
          <w:szCs w:val="32"/>
          <w:lang w:eastAsia="zh-CN"/>
        </w:rPr>
        <w:t>日止；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申报范围：按照《优秀供应商申报与评选办法》第六条、第七条规定执行；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三、申报资料：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申报资料为一式三份，内容全面简洁，表格填写规范（详见优 秀 供 应 商 申 报 材 料）；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四、申报要求：申报单位须按照本通知“附件”&lt;优秀供应商申报材料&gt;相关内容和要求进行自审，符合条件后方可申报。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五、评选依据：按照陕西省城镇供水排水协会《优秀供应商申报与评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  <w:lang w:val="en-US" w:eastAsia="zh-CN"/>
        </w:rPr>
        <w:t>选办法》和《优秀供应商评选标准（暂行）》的相关规定执行；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六、评审时间：省水协将于12月份组织专家对申报单位按照规定程序进行评选。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附件：优 秀 供 应 商 申 报 材 料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联系人：史广社  电话87388371  手机13709299363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2021年10月19日</w:t>
      </w: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/>
          <w:sz w:val="32"/>
          <w:szCs w:val="32"/>
          <w:lang w:eastAsia="zh-CN"/>
        </w:rPr>
      </w:pPr>
    </w:p>
    <w:p>
      <w:pPr>
        <w:ind w:firstLine="552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附件</w:t>
      </w: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优 秀 供 应 商 申 报 材 料</w:t>
      </w: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040" w:firstLineChars="1400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36"/>
          <w:szCs w:val="36"/>
          <w:lang w:val="en-US" w:eastAsia="zh-CN"/>
        </w:rPr>
        <w:t>申报单位：</w:t>
      </w:r>
    </w:p>
    <w:p>
      <w:pPr>
        <w:ind w:firstLine="1325" w:firstLineChars="3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ind w:firstLine="5040" w:firstLineChars="1400"/>
        <w:rPr>
          <w:rFonts w:hint="default"/>
          <w:b w:val="0"/>
          <w:bCs w:val="0"/>
          <w:sz w:val="36"/>
          <w:szCs w:val="36"/>
          <w:lang w:val="en-US" w:eastAsia="zh-CN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>年  月  日</w:t>
      </w:r>
    </w:p>
    <w:p>
      <w:pPr>
        <w:rPr>
          <w:rFonts w:hint="default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</w:p>
    <w:p>
      <w:pPr>
        <w:rPr>
          <w:rFonts w:hint="default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</w:p>
    <w:p>
      <w:pPr>
        <w:ind w:firstLine="2570" w:firstLineChars="800"/>
        <w:jc w:val="both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ind w:firstLine="2570" w:firstLineChars="800"/>
        <w:jc w:val="both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申报材料</w:t>
      </w:r>
      <w:r>
        <w:rPr>
          <w:rFonts w:hint="eastAsia" w:ascii="宋体" w:hAnsi="宋体" w:eastAsia="宋体"/>
          <w:b/>
          <w:sz w:val="32"/>
          <w:szCs w:val="32"/>
        </w:rPr>
        <w:t>填写注意事项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</w:t>
      </w:r>
      <w:r>
        <w:rPr>
          <w:rFonts w:hint="eastAsia" w:ascii="宋体" w:hAnsi="宋体" w:eastAsia="宋体"/>
          <w:sz w:val="32"/>
          <w:szCs w:val="32"/>
          <w:lang w:eastAsia="zh-CN"/>
        </w:rPr>
        <w:t>采用打印填写</w:t>
      </w:r>
      <w:r>
        <w:rPr>
          <w:rFonts w:hint="eastAsia" w:ascii="宋体" w:hAnsi="宋体" w:eastAsia="宋体"/>
          <w:sz w:val="32"/>
          <w:szCs w:val="32"/>
        </w:rPr>
        <w:t>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二、情况具体、真实、数据准确无误。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三、另附材料用纸</w:t>
      </w:r>
      <w:r>
        <w:rPr>
          <w:rFonts w:hint="eastAsia" w:ascii="宋体" w:hAnsi="宋体" w:eastAsia="宋体"/>
          <w:sz w:val="32"/>
          <w:szCs w:val="32"/>
          <w:lang w:eastAsia="zh-CN"/>
        </w:rPr>
        <w:t>应</w:t>
      </w:r>
      <w:r>
        <w:rPr>
          <w:rFonts w:hint="eastAsia" w:ascii="宋体" w:hAnsi="宋体" w:eastAsia="宋体"/>
          <w:sz w:val="32"/>
          <w:szCs w:val="32"/>
        </w:rPr>
        <w:t>与</w:t>
      </w:r>
      <w:r>
        <w:rPr>
          <w:rFonts w:hint="eastAsia" w:ascii="宋体" w:hAnsi="宋体" w:eastAsia="宋体"/>
          <w:sz w:val="32"/>
          <w:szCs w:val="32"/>
          <w:lang w:eastAsia="zh-CN"/>
        </w:rPr>
        <w:t>申报材料用纸</w:t>
      </w:r>
      <w:r>
        <w:rPr>
          <w:rFonts w:hint="eastAsia" w:ascii="宋体" w:hAnsi="宋体" w:eastAsia="宋体"/>
          <w:sz w:val="32"/>
          <w:szCs w:val="32"/>
        </w:rPr>
        <w:t>规格相同。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>年  月  日</w:t>
      </w: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</w:pPr>
    </w:p>
    <w:p>
      <w:pPr>
        <w:ind w:firstLine="2168" w:firstLineChars="6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企业法人代表承诺书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            </w:t>
      </w:r>
    </w:p>
    <w:p>
      <w:pPr>
        <w:ind w:firstLine="643" w:firstLineChars="200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ind w:firstLine="643" w:firstLineChars="200"/>
        <w:jc w:val="both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       </w:t>
      </w: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   2019年  月  日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</w:p>
    <w:p>
      <w:pPr>
        <w:jc w:val="both"/>
        <w:rPr>
          <w:rFonts w:hint="eastAsia" w:ascii="宋体" w:hAnsi="宋体" w:eastAsia="宋体"/>
          <w:b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sz w:val="32"/>
          <w:szCs w:val="32"/>
          <w:lang w:eastAsia="zh-CN"/>
        </w:rPr>
      </w:pP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申报</w:t>
      </w:r>
      <w:r>
        <w:rPr>
          <w:rFonts w:hint="eastAsia" w:ascii="宋体" w:hAnsi="宋体" w:eastAsia="宋体"/>
          <w:b/>
          <w:sz w:val="32"/>
          <w:szCs w:val="32"/>
        </w:rPr>
        <w:t>优秀供应商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基本情况</w:t>
      </w:r>
      <w:r>
        <w:rPr>
          <w:rFonts w:hint="eastAsia" w:ascii="宋体" w:hAnsi="宋体" w:eastAsia="宋体"/>
          <w:b/>
          <w:sz w:val="32"/>
          <w:szCs w:val="32"/>
        </w:rPr>
        <w:t>表</w:t>
      </w:r>
    </w:p>
    <w:tbl>
      <w:tblPr>
        <w:tblStyle w:val="3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5"/>
        <w:gridCol w:w="1470"/>
        <w:gridCol w:w="480"/>
        <w:gridCol w:w="15"/>
        <w:gridCol w:w="1065"/>
        <w:gridCol w:w="363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13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名称</w:t>
            </w:r>
          </w:p>
        </w:tc>
        <w:tc>
          <w:tcPr>
            <w:tcW w:w="6517" w:type="dxa"/>
            <w:gridSpan w:val="7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2130" w:type="dxa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企业注册地</w:t>
            </w:r>
          </w:p>
        </w:tc>
        <w:tc>
          <w:tcPr>
            <w:tcW w:w="3155" w:type="dxa"/>
            <w:gridSpan w:val="2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560" w:type="dxa"/>
            <w:gridSpan w:val="3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企业性质</w:t>
            </w:r>
          </w:p>
        </w:tc>
        <w:tc>
          <w:tcPr>
            <w:tcW w:w="1802" w:type="dxa"/>
            <w:gridSpan w:val="2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30" w:type="dxa"/>
          </w:tcPr>
          <w:p>
            <w:pPr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地址</w:t>
            </w:r>
          </w:p>
        </w:tc>
        <w:tc>
          <w:tcPr>
            <w:tcW w:w="6517" w:type="dxa"/>
            <w:gridSpan w:val="7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2130" w:type="dxa"/>
            <w:vMerge w:val="restart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在陕办公地址</w:t>
            </w:r>
          </w:p>
        </w:tc>
        <w:tc>
          <w:tcPr>
            <w:tcW w:w="3635" w:type="dxa"/>
            <w:gridSpan w:val="3"/>
            <w:tcBorders>
              <w:bottom w:val="nil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bottom w:val="nil"/>
            </w:tcBorders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负责人</w:t>
            </w:r>
          </w:p>
        </w:tc>
        <w:tc>
          <w:tcPr>
            <w:tcW w:w="1439" w:type="dxa"/>
            <w:tcBorders>
              <w:bottom w:val="nil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2130" w:type="dxa"/>
            <w:vMerge w:val="continue"/>
          </w:tcPr>
          <w:p>
            <w:pPr>
              <w:rPr>
                <w:rFonts w:hint="eastAsia" w:ascii="宋体" w:hAnsi="宋体" w:eastAsia="宋体"/>
                <w:sz w:val="30"/>
                <w:szCs w:val="30"/>
              </w:rPr>
            </w:pPr>
          </w:p>
        </w:tc>
        <w:tc>
          <w:tcPr>
            <w:tcW w:w="3635" w:type="dxa"/>
            <w:gridSpan w:val="3"/>
            <w:tcBorders>
              <w:top w:val="nil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43" w:type="dxa"/>
            <w:gridSpan w:val="3"/>
            <w:tcBorders>
              <w:top w:val="nil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2130" w:type="dxa"/>
            <w:vMerge w:val="restart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在陕联系人</w:t>
            </w:r>
          </w:p>
        </w:tc>
        <w:tc>
          <w:tcPr>
            <w:tcW w:w="1685" w:type="dxa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姓名</w:t>
            </w:r>
          </w:p>
        </w:tc>
        <w:tc>
          <w:tcPr>
            <w:tcW w:w="1965" w:type="dxa"/>
            <w:gridSpan w:val="3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手机号码</w:t>
            </w:r>
          </w:p>
        </w:tc>
        <w:tc>
          <w:tcPr>
            <w:tcW w:w="143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2130" w:type="dxa"/>
            <w:vMerge w:val="continue"/>
          </w:tcPr>
          <w:p>
            <w:pPr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</w:p>
        </w:tc>
        <w:tc>
          <w:tcPr>
            <w:tcW w:w="1685" w:type="dxa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职位/职务</w:t>
            </w:r>
          </w:p>
        </w:tc>
        <w:tc>
          <w:tcPr>
            <w:tcW w:w="1965" w:type="dxa"/>
            <w:gridSpan w:val="3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  <w:tc>
          <w:tcPr>
            <w:tcW w:w="1428" w:type="dxa"/>
            <w:gridSpan w:val="2"/>
            <w:vAlign w:val="top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E-mail</w:t>
            </w:r>
          </w:p>
        </w:tc>
        <w:tc>
          <w:tcPr>
            <w:tcW w:w="1439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213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获得相关奖励</w:t>
            </w:r>
          </w:p>
        </w:tc>
        <w:tc>
          <w:tcPr>
            <w:tcW w:w="6517" w:type="dxa"/>
            <w:gridSpan w:val="7"/>
          </w:tcPr>
          <w:p>
            <w:pPr>
              <w:widowControl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130" w:type="dxa"/>
          </w:tcPr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一年销售业绩</w:t>
            </w:r>
          </w:p>
        </w:tc>
        <w:tc>
          <w:tcPr>
            <w:tcW w:w="6517" w:type="dxa"/>
            <w:gridSpan w:val="7"/>
          </w:tcPr>
          <w:p>
            <w:pPr>
              <w:widowControl/>
              <w:jc w:val="left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8647" w:type="dxa"/>
            <w:gridSpan w:val="8"/>
          </w:tcPr>
          <w:p>
            <w:pPr>
              <w:ind w:left="6300" w:hanging="6300" w:hangingChars="2100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 </w:t>
            </w:r>
          </w:p>
          <w:p>
            <w:pPr>
              <w:ind w:left="6300" w:hanging="6300" w:hangingChars="2100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 xml:space="preserve">          </w:t>
            </w:r>
          </w:p>
          <w:p>
            <w:pPr>
              <w:ind w:left="6268" w:leftChars="2556" w:hanging="900" w:hangingChars="300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（加盖公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章</w:t>
            </w:r>
            <w:r>
              <w:rPr>
                <w:rFonts w:hint="eastAsia" w:ascii="宋体" w:hAnsi="宋体" w:eastAsia="宋体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                              </w:t>
            </w:r>
          </w:p>
          <w:p>
            <w:pPr>
              <w:ind w:left="6268" w:leftChars="2556" w:hanging="900" w:hangingChars="300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 xml:space="preserve">年   月 </w:t>
            </w: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 日</w:t>
            </w:r>
          </w:p>
          <w:p>
            <w:pPr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 xml:space="preserve"> 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（附：相关获奖、专利、编制标的准规范的复印或扫描件）</w:t>
      </w:r>
    </w:p>
    <w:p>
      <w:pPr>
        <w:ind w:firstLine="600" w:firstLineChars="200"/>
        <w:rPr>
          <w:rFonts w:hint="eastAsia" w:ascii="宋体" w:hAnsi="宋体" w:eastAsia="宋体"/>
          <w:sz w:val="30"/>
          <w:szCs w:val="30"/>
        </w:rPr>
      </w:pPr>
    </w:p>
    <w:p>
      <w:pPr>
        <w:ind w:firstLine="964" w:firstLineChars="300"/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宋体"/>
          <w:b/>
          <w:bCs/>
          <w:sz w:val="32"/>
          <w:szCs w:val="32"/>
          <w:lang w:eastAsia="zh-CN"/>
        </w:rPr>
      </w:pPr>
    </w:p>
    <w:p>
      <w:pPr>
        <w:ind w:firstLine="1606" w:firstLineChars="5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企业对</w:t>
      </w:r>
      <w:r>
        <w:rPr>
          <w:rFonts w:hint="eastAsia" w:ascii="宋体" w:hAnsi="宋体" w:eastAsia="宋体"/>
          <w:b/>
          <w:bCs/>
          <w:sz w:val="32"/>
          <w:szCs w:val="32"/>
        </w:rPr>
        <w:t>主营业务及优势技术</w:t>
      </w:r>
      <w:r>
        <w:rPr>
          <w:rFonts w:hint="eastAsia" w:ascii="宋体" w:hAnsi="宋体" w:eastAsia="宋体"/>
          <w:b/>
          <w:bCs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bCs/>
          <w:sz w:val="32"/>
          <w:szCs w:val="32"/>
        </w:rPr>
        <w:t xml:space="preserve">   </w:t>
      </w:r>
      <w:r>
        <w:rPr>
          <w:rFonts w:hint="eastAsia" w:ascii="宋体" w:hAnsi="宋体" w:eastAsia="宋体"/>
          <w:b/>
          <w:sz w:val="32"/>
          <w:szCs w:val="32"/>
        </w:rPr>
        <w:t xml:space="preserve"> </w:t>
      </w: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6"/>
          <w:szCs w:val="36"/>
          <w:lang w:eastAsia="zh-CN"/>
        </w:rPr>
      </w:pPr>
    </w:p>
    <w:p>
      <w:pPr>
        <w:ind w:firstLine="1084" w:firstLineChars="300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优秀供应商评选标准（暂行）自评表</w:t>
      </w:r>
    </w:p>
    <w:p>
      <w:pPr>
        <w:ind w:firstLine="1200" w:firstLineChars="500"/>
        <w:rPr>
          <w:b w:val="0"/>
          <w:bCs w:val="0"/>
          <w:sz w:val="24"/>
          <w:szCs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967"/>
        <w:gridCol w:w="733"/>
        <w:gridCol w:w="617"/>
        <w:gridCol w:w="583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项</w:t>
            </w:r>
          </w:p>
        </w:tc>
        <w:tc>
          <w:tcPr>
            <w:tcW w:w="4967" w:type="dxa"/>
          </w:tcPr>
          <w:p>
            <w:pPr>
              <w:ind w:firstLine="1680" w:firstLineChars="700"/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评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 xml:space="preserve"> 选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内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容</w:t>
            </w:r>
          </w:p>
        </w:tc>
        <w:tc>
          <w:tcPr>
            <w:tcW w:w="733" w:type="dxa"/>
          </w:tcPr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扣分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否决</w:t>
            </w:r>
          </w:p>
        </w:tc>
        <w:tc>
          <w:tcPr>
            <w:tcW w:w="1045" w:type="dxa"/>
          </w:tcPr>
          <w:p>
            <w:pP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7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资质证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照管理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营业执照有效得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，过期一票否决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※</w:t>
            </w: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有国家或行业颁发的生产许可证得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，证件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过期一票否决</w:t>
            </w:r>
          </w:p>
        </w:tc>
        <w:tc>
          <w:tcPr>
            <w:tcW w:w="73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※</w:t>
            </w: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有效期内的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ISO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质量、环境和职业健康安全管理体系认证证书各得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1分，未取得各扣1分</w:t>
            </w:r>
          </w:p>
        </w:tc>
        <w:tc>
          <w:tcPr>
            <w:tcW w:w="73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企业在陕营销机构规章制度健全得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2分，不健全扣1分</w:t>
            </w:r>
          </w:p>
        </w:tc>
        <w:tc>
          <w:tcPr>
            <w:tcW w:w="733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取得资信等级证书的得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1分，未取得扣1分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77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企业诚信建设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30分</w:t>
            </w:r>
          </w:p>
        </w:tc>
        <w:tc>
          <w:tcPr>
            <w:tcW w:w="4967" w:type="dxa"/>
          </w:tcPr>
          <w:p>
            <w:pPr>
              <w:ind w:firstLine="480" w:firstLineChars="200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重合同，守信誉的得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5分，有售后服务承诺得3分、无售后服务承诺扣3分，涉及饮用水卫生安全有卫生许可批件的得2分，无批件扣2分，发生较大以上生产安全和质量事故，环境污染事故、重大违法违规行为、失信行为的一票否决，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</w:rPr>
              <w:t>※</w:t>
            </w: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两年内被国家、行业和地方有关部门表彰的得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3分、2分、1分，有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被国家、行业和地方有关部门通报批评的分别扣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3分、2分、1分（以文件为准）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3分2分1分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本年度获得用户感谢信或锦旗的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得3分，有用户投诉经查属实的扣2分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61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售后服务体系健全：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在陕设机构得3分、有服务标准得2分，有库房得1分，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机构不健全、无服务标准、无库房的各扣1分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3分2分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建立应急救援预案的得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2分、未建立扣2分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在用户调查中被评为：优得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2分、好得1分、一般0分、差扣2分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77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知识产权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节能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环保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参与标准规范编制工作：国标和行标得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3分、地标得2分，作为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主编单位得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2分、参编单位得1分，无此项不得分。本项最高不得超过8分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三年内获得专利每项得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2分，累计不得超过7分，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设备节能效果明显得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、节水效果明显得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2分、能耗高扣2分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产品具备智能和环保的得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577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人才储备与营销团队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企业研发团队人数：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50人及以上得3分、30-50人得2分、3-10人得1分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不足3人的扣2分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企业员工在行业发表专著或论文的得1分</w:t>
            </w:r>
          </w:p>
        </w:tc>
        <w:tc>
          <w:tcPr>
            <w:tcW w:w="733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研发团队博士学位或正高以上职称人数占团队总人数的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10%得1分、20%的2分、30%得3分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企业在陕营销机构及人员组成有授权委托文件得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2分、无扣2分</w:t>
            </w:r>
          </w:p>
        </w:tc>
        <w:tc>
          <w:tcPr>
            <w:tcW w:w="73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  <w:vAlign w:val="top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在陕西有固定的办公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营销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场所得3分，岗位职责明确得1分、无固定场所为否决项、岗位职责不明确的扣1分</w:t>
            </w:r>
          </w:p>
        </w:tc>
        <w:tc>
          <w:tcPr>
            <w:tcW w:w="733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※</w:t>
            </w: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营销产品为自主研发得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2分、关键技术为自主研发的得1分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vertAlign w:val="baseline"/>
                <w:lang w:eastAsia="zh-CN"/>
              </w:rPr>
              <w:t>企业回款：</w:t>
            </w: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auto"/>
                <w:vertAlign w:val="baseline"/>
                <w:lang w:val="en-US" w:eastAsia="zh-CN"/>
              </w:rPr>
              <w:t>500万以上2分、100-500得1分、低于100万不得分。（提供陕西纳税凭证）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577" w:type="dxa"/>
            <w:vMerge w:val="restart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履行会员义务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15分</w:t>
            </w: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按时缴纳会费满两年得2分、每超一年加0.5分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在本年度协会年会、理事会上交流的得4分、</w:t>
            </w:r>
          </w:p>
        </w:tc>
        <w:tc>
          <w:tcPr>
            <w:tcW w:w="733" w:type="dxa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协会组织文体活动的协办单位得5分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为促进行业发展组织开展论坛、专题讲座等每次得2分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7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496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配合协会组织开展调研交流活动的每次得2分</w:t>
            </w:r>
          </w:p>
        </w:tc>
        <w:tc>
          <w:tcPr>
            <w:tcW w:w="73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2分</w:t>
            </w:r>
          </w:p>
        </w:tc>
        <w:tc>
          <w:tcPr>
            <w:tcW w:w="61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58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注：</w:t>
      </w: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在陕西境内参与扶贫及社会公益活动，资助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100万元以上的加5分、50-100万元的加3分、11-50万元的加2分、10万元以下的加1分；</w:t>
      </w:r>
    </w:p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在陕西省境内参与了应急救援工作的加2分；</w:t>
      </w:r>
    </w:p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受检单位负责人签字：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检查组成员签字：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</w:p>
    <w:p>
      <w:pPr>
        <w:ind w:firstLine="5060" w:firstLineChars="1400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eastAsia="zh-CN"/>
        </w:rPr>
        <w:t>年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eastAsia="zh-CN"/>
        </w:rPr>
        <w:t>月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/>
          <w:b w:val="0"/>
          <w:bCs w:val="0"/>
          <w:sz w:val="24"/>
          <w:szCs w:val="24"/>
          <w:lang w:eastAsia="zh-CN"/>
        </w:rPr>
        <w:t>日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ind w:firstLine="480" w:firstLineChars="200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（并附</w:t>
      </w: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营业执照、生产许可证、</w:t>
      </w: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ISO</w:t>
      </w: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质量、环境和职业健康安全管理体系认证证书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  <w:t>的复印或扫描件</w:t>
      </w:r>
      <w:r>
        <w:rPr>
          <w:rFonts w:hint="eastAsia" w:ascii="仿宋" w:hAnsi="仿宋" w:eastAsia="仿宋" w:cs="仿宋"/>
          <w:sz w:val="24"/>
          <w:szCs w:val="24"/>
          <w:vertAlign w:val="baseline"/>
          <w:lang w:eastAsia="zh-CN"/>
        </w:rPr>
        <w:t>、在陕西境内参与扶贫及社会公益活动情况</w:t>
      </w:r>
      <w:r>
        <w:rPr>
          <w:rFonts w:hint="eastAsia"/>
          <w:b w:val="0"/>
          <w:bCs w:val="0"/>
          <w:sz w:val="24"/>
          <w:szCs w:val="24"/>
          <w:lang w:eastAsia="zh-CN"/>
        </w:rPr>
        <w:t>）</w:t>
      </w:r>
    </w:p>
    <w:p>
      <w:pPr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firstLine="3360" w:firstLineChars="1400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firstLine="3360" w:firstLineChars="1400"/>
        <w:rPr>
          <w:rFonts w:hint="eastAsia"/>
          <w:b w:val="0"/>
          <w:bCs w:val="0"/>
          <w:sz w:val="24"/>
          <w:szCs w:val="24"/>
          <w:lang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本年度有无生产安全事故和质量事故，有无环境污染事故、有无重大违法违规行为、有无失信行为的说明。</w:t>
      </w:r>
    </w:p>
    <w:p>
      <w:pPr>
        <w:rPr>
          <w:rFonts w:hint="eastAsia"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</w:p>
    <w:p>
      <w:pPr>
        <w:rPr>
          <w:rFonts w:hint="eastAsia" w:ascii="宋体" w:hAnsi="宋体" w:eastAsia="宋体"/>
          <w:sz w:val="32"/>
          <w:szCs w:val="32"/>
        </w:rPr>
      </w:pP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另附：企业制作的影像资料（有关证照、生产规模、车间标准化管理、厂区环境保护等；企业研发团队名册、研发团队博士学位或正高以上职称证书、企业员工在行业发表专著或论文等）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2530" w:firstLineChars="7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ind w:firstLine="2530" w:firstLineChars="7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ind w:firstLine="2530" w:firstLineChars="7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ind w:firstLine="2530" w:firstLineChars="7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ind w:firstLine="2530" w:firstLineChars="700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ind w:firstLine="5760" w:firstLineChars="1800"/>
        <w:rPr>
          <w:rFonts w:hint="default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加盖公章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5760" w:firstLineChars="18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年  月  日</w:t>
      </w:r>
    </w:p>
    <w:p>
      <w:pPr>
        <w:rPr>
          <w:rFonts w:hint="eastAsia" w:asciiTheme="majorEastAsia" w:hAnsiTheme="majorEastAsia" w:eastAsiaTheme="majorEastAsia" w:cstheme="majorEastAsia"/>
          <w:b w:val="0"/>
          <w:bCs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0E3"/>
    <w:rsid w:val="0ADC7C32"/>
    <w:rsid w:val="0E356E53"/>
    <w:rsid w:val="17D17A7B"/>
    <w:rsid w:val="188260E3"/>
    <w:rsid w:val="1A182162"/>
    <w:rsid w:val="1CF76628"/>
    <w:rsid w:val="266C565F"/>
    <w:rsid w:val="2A331E26"/>
    <w:rsid w:val="2AF74BC3"/>
    <w:rsid w:val="2CFA13F7"/>
    <w:rsid w:val="32F93763"/>
    <w:rsid w:val="50634F18"/>
    <w:rsid w:val="58A83094"/>
    <w:rsid w:val="5D436878"/>
    <w:rsid w:val="6B0A4EA2"/>
    <w:rsid w:val="6B955C83"/>
    <w:rsid w:val="6E1A47BB"/>
    <w:rsid w:val="71B25A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2021-10-19T01:54:00Z</dcterms:created>
  <dc:creator>sx</dc:creator>
  <cp:lastModifiedBy>丁虫虫</cp:lastModifiedBy>
  <cp:lastPrinted>2021-10-21T07:51:45Z</cp:lastPrinted>
  <dcterms:modified xsi:type="dcterms:W3CDTF">2021-10-21T08:02:53Z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0819CE9CF83A4605820D84DE308E8D52</vt:lpwstr>
  </property>
</Properties>
</file>